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D1" w:rsidRDefault="000B0DD1" w:rsidP="000B0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Пән бойынша қорытынды емтихан бағдарламасы </w:t>
      </w:r>
    </w:p>
    <w:p w:rsidR="000B0DD1" w:rsidRPr="00B26CDB" w:rsidRDefault="000B0DD1" w:rsidP="000B0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DD1" w:rsidRPr="00154987" w:rsidRDefault="000B0DD1" w:rsidP="000B0DD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154987">
        <w:rPr>
          <w:rFonts w:ascii="Times New Roman" w:hAnsi="Times New Roman"/>
          <w:sz w:val="24"/>
          <w:szCs w:val="24"/>
        </w:rPr>
        <w:t xml:space="preserve">Оқудағы </w:t>
      </w:r>
      <w:proofErr w:type="spellStart"/>
      <w:r w:rsidRPr="00154987">
        <w:rPr>
          <w:rFonts w:ascii="Times New Roman" w:hAnsi="Times New Roman"/>
          <w:sz w:val="24"/>
          <w:szCs w:val="24"/>
        </w:rPr>
        <w:t>жеті</w:t>
      </w:r>
      <w:proofErr w:type="gramStart"/>
      <w:r w:rsidRPr="00154987">
        <w:rPr>
          <w:rFonts w:ascii="Times New Roman" w:hAnsi="Times New Roman"/>
          <w:sz w:val="24"/>
          <w:szCs w:val="24"/>
        </w:rPr>
        <w:t>ст</w:t>
      </w:r>
      <w:proofErr w:type="gramEnd"/>
      <w:r w:rsidRPr="00154987">
        <w:rPr>
          <w:rFonts w:ascii="Times New Roman" w:hAnsi="Times New Roman"/>
          <w:sz w:val="24"/>
          <w:szCs w:val="24"/>
        </w:rPr>
        <w:t>іктерін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бақылау</w:t>
      </w:r>
      <w:r w:rsidRPr="00154987">
        <w:rPr>
          <w:rFonts w:ascii="Times New Roman" w:hAnsi="Times New Roman"/>
          <w:sz w:val="24"/>
          <w:szCs w:val="24"/>
          <w:lang w:val="kk-KZ"/>
        </w:rPr>
        <w:t xml:space="preserve"> – </w:t>
      </w:r>
      <w:proofErr w:type="spellStart"/>
      <w:r w:rsidRPr="00154987">
        <w:rPr>
          <w:rFonts w:ascii="Times New Roman" w:hAnsi="Times New Roman"/>
          <w:sz w:val="24"/>
          <w:szCs w:val="24"/>
        </w:rPr>
        <w:t>білім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алушылардың </w:t>
      </w:r>
      <w:proofErr w:type="spellStart"/>
      <w:r w:rsidRPr="00154987">
        <w:rPr>
          <w:rFonts w:ascii="Times New Roman" w:hAnsi="Times New Roman"/>
          <w:sz w:val="24"/>
          <w:szCs w:val="24"/>
        </w:rPr>
        <w:t>білім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сапасын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бағалау мақсатында оқу пәндері бағдарламасын </w:t>
      </w:r>
      <w:proofErr w:type="spellStart"/>
      <w:r w:rsidRPr="00154987">
        <w:rPr>
          <w:rFonts w:ascii="Times New Roman" w:hAnsi="Times New Roman"/>
          <w:sz w:val="24"/>
          <w:szCs w:val="24"/>
        </w:rPr>
        <w:t>игеру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Pr="00154987">
        <w:rPr>
          <w:rFonts w:ascii="Times New Roman" w:hAnsi="Times New Roman"/>
          <w:sz w:val="24"/>
          <w:szCs w:val="24"/>
        </w:rPr>
        <w:t xml:space="preserve"> жүргізілетін аралық </w:t>
      </w:r>
      <w:proofErr w:type="spellStart"/>
      <w:r w:rsidRPr="00154987">
        <w:rPr>
          <w:rFonts w:ascii="Times New Roman" w:hAnsi="Times New Roman"/>
          <w:sz w:val="24"/>
          <w:szCs w:val="24"/>
        </w:rPr>
        <w:t>аттестаттау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кезеңінде </w:t>
      </w:r>
      <w:proofErr w:type="spellStart"/>
      <w:r w:rsidRPr="00154987">
        <w:rPr>
          <w:rFonts w:ascii="Times New Roman" w:hAnsi="Times New Roman"/>
          <w:sz w:val="24"/>
          <w:szCs w:val="24"/>
        </w:rPr>
        <w:t>емтихан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түрінде, </w:t>
      </w:r>
      <w:proofErr w:type="spellStart"/>
      <w:r w:rsidRPr="00154987">
        <w:rPr>
          <w:rFonts w:ascii="Times New Roman" w:hAnsi="Times New Roman"/>
          <w:sz w:val="24"/>
          <w:szCs w:val="24"/>
        </w:rPr>
        <w:t>егер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пән оқытыл</w:t>
      </w:r>
      <w:r w:rsidRPr="00154987">
        <w:rPr>
          <w:rFonts w:ascii="Times New Roman" w:hAnsi="Times New Roman"/>
          <w:sz w:val="24"/>
          <w:szCs w:val="24"/>
          <w:lang w:val="kk-KZ"/>
        </w:rPr>
        <w:t>са,</w:t>
      </w:r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бірнеше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академиялық кезеңдер </w:t>
      </w:r>
      <w:proofErr w:type="spellStart"/>
      <w:r w:rsidRPr="00154987">
        <w:rPr>
          <w:rFonts w:ascii="Times New Roman" w:hAnsi="Times New Roman"/>
          <w:sz w:val="24"/>
          <w:szCs w:val="24"/>
        </w:rPr>
        <w:t>барысында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болса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, қорытынды бақылау </w:t>
      </w:r>
      <w:proofErr w:type="spellStart"/>
      <w:r w:rsidRPr="00154987">
        <w:rPr>
          <w:rFonts w:ascii="Times New Roman" w:hAnsi="Times New Roman"/>
          <w:sz w:val="24"/>
          <w:szCs w:val="24"/>
        </w:rPr>
        <w:t>зерделенген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нақты академиялық кезеңде жүргізіледі.</w:t>
      </w:r>
    </w:p>
    <w:p w:rsidR="000B0DD1" w:rsidRPr="00154987" w:rsidRDefault="000B0DD1" w:rsidP="000B0D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0DD1" w:rsidRDefault="000B0DD1" w:rsidP="000B0DD1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Емтиханға ұсынылатын тақырыптар</w:t>
      </w:r>
      <w:r w:rsidRPr="004F0908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0B0DD1" w:rsidRDefault="006B5DAE" w:rsidP="000B0DD1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Еңбекпен </w:t>
      </w:r>
    </w:p>
    <w:p w:rsidR="000B0DD1" w:rsidRPr="000B0DD1" w:rsidRDefault="006B5DAE" w:rsidP="000B0DD1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Дастарханға нан қалай келеді</w:t>
      </w:r>
    </w:p>
    <w:p w:rsidR="000B0DD1" w:rsidRPr="004F3B43" w:rsidRDefault="006B5DAE" w:rsidP="000B0DD1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Наурыз</w:t>
      </w:r>
    </w:p>
    <w:p w:rsidR="000B0DD1" w:rsidRPr="00876A2E" w:rsidRDefault="006B5DAE" w:rsidP="000B0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Жаңа жылды қарсы алу</w:t>
      </w:r>
    </w:p>
    <w:p w:rsidR="000B0DD1" w:rsidRDefault="000B0DD1" w:rsidP="000B0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Емтихан жауаптарын тексеруде қол жеткізетін нәтижелер жүйесі </w:t>
      </w:r>
    </w:p>
    <w:p w:rsidR="000B0DD1" w:rsidRDefault="000B0DD1" w:rsidP="000B0DD1">
      <w:pPr>
        <w:pStyle w:val="ab"/>
        <w:ind w:firstLine="28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Тіл үйренуші мынадай қарым-қатынастық икемділікті көрсете алуы тиіс: </w:t>
      </w:r>
    </w:p>
    <w:p w:rsidR="000B0DD1" w:rsidRPr="001530A7" w:rsidRDefault="000B0DD1" w:rsidP="000B0DD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Сөйлеу конструкцияларын, ырғақ, екпінді қайталап айту;</w:t>
      </w:r>
    </w:p>
    <w:p w:rsidR="000B0DD1" w:rsidRPr="001530A7" w:rsidRDefault="000B0DD1" w:rsidP="000B0DD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Әртүрлі ырғақтағы және дұрыс нұсқасы әртүрлі деңгейдегі сөз қарқынын салыстыру;</w:t>
      </w:r>
    </w:p>
    <w:p w:rsidR="000B0DD1" w:rsidRPr="001530A7" w:rsidRDefault="000B0DD1" w:rsidP="000B0DD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Жай сөйлемдерді қолдана отырып, өзінің болашақтағы жоспары, ойы туралы айта білу;</w:t>
      </w:r>
    </w:p>
    <w:p w:rsidR="000B0DD1" w:rsidRPr="001530A7" w:rsidRDefault="000B0DD1" w:rsidP="000B0DD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0B0DD1" w:rsidRPr="001530A7" w:rsidRDefault="000B0DD1" w:rsidP="000B0DD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Өзін қызықтыратын тақараптар мен жағдаяттарға қатысты диалогтар айту;</w:t>
      </w:r>
    </w:p>
    <w:p w:rsidR="000B0DD1" w:rsidRPr="000877DB" w:rsidRDefault="000B0DD1" w:rsidP="000B0DD1">
      <w:pPr>
        <w:pStyle w:val="a9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О</w:t>
      </w:r>
      <w:r w:rsidRPr="000877DB">
        <w:rPr>
          <w:color w:val="000000"/>
          <w:sz w:val="24"/>
          <w:szCs w:val="24"/>
          <w:lang w:val="kk-KZ"/>
        </w:rPr>
        <w:t>қылған мәтіндегі негізгі бөлікті конспект, жоспар түрінде, сұрақтарға жауап беру  ретінде жинақтап жаза</w:t>
      </w:r>
      <w:r>
        <w:rPr>
          <w:color w:val="000000"/>
          <w:sz w:val="24"/>
          <w:szCs w:val="24"/>
          <w:lang w:val="kk-KZ"/>
        </w:rPr>
        <w:t xml:space="preserve"> және айта</w:t>
      </w:r>
      <w:r w:rsidRPr="000877DB">
        <w:rPr>
          <w:color w:val="000000"/>
          <w:sz w:val="24"/>
          <w:szCs w:val="24"/>
          <w:lang w:val="kk-KZ"/>
        </w:rPr>
        <w:t xml:space="preserve"> білу;</w:t>
      </w:r>
      <w:r w:rsidRPr="000877DB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0B0DD1" w:rsidRPr="000877DB" w:rsidRDefault="000B0DD1" w:rsidP="000B0DD1">
      <w:pPr>
        <w:pStyle w:val="a9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Ө</w:t>
      </w:r>
      <w:r w:rsidRPr="000877DB">
        <w:rPr>
          <w:color w:val="000000"/>
          <w:sz w:val="24"/>
          <w:szCs w:val="24"/>
          <w:lang w:val="kk-KZ"/>
        </w:rPr>
        <w:t>зінің пікірін берілген тапсырма-сұрақ тапсырма-жағдаят бойынша  жазбаша түрде өз бетінше жаза білу.</w:t>
      </w:r>
    </w:p>
    <w:p w:rsidR="000B0DD1" w:rsidRPr="000877DB" w:rsidRDefault="000B0DD1" w:rsidP="000B0DD1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Тыңдаған ақпаратты жеткізуде грамматикалық курста алған білімін дұрыс пайдалана алу;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</w:t>
      </w:r>
    </w:p>
    <w:p w:rsidR="000B0DD1" w:rsidRPr="000877DB" w:rsidRDefault="000B0DD1" w:rsidP="000B0DD1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Ұсынылған тапсырма бойынша жоспар құрып, мәтін жаза алу.</w:t>
      </w:r>
    </w:p>
    <w:p w:rsidR="000B0DD1" w:rsidRPr="004F0908" w:rsidRDefault="000B0DD1" w:rsidP="000B0DD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0DD1" w:rsidRDefault="000B0DD1" w:rsidP="000B0DD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Тапсырмалар типологиясы</w:t>
      </w:r>
    </w:p>
    <w:p w:rsidR="000B0DD1" w:rsidRPr="008D44B6" w:rsidRDefault="000B0DD1" w:rsidP="000B0DD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44B6">
        <w:rPr>
          <w:rFonts w:ascii="Times New Roman" w:hAnsi="Times New Roman"/>
          <w:sz w:val="24"/>
          <w:szCs w:val="24"/>
          <w:lang w:val="kk-KZ"/>
        </w:rPr>
        <w:t>Толық жауап берілуге тиіс:</w:t>
      </w:r>
    </w:p>
    <w:p w:rsidR="000B0DD1" w:rsidRPr="00267F32" w:rsidRDefault="000B0DD1" w:rsidP="000B0DD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267F32">
        <w:rPr>
          <w:rFonts w:ascii="Times New Roman" w:hAnsi="Times New Roman"/>
          <w:sz w:val="24"/>
          <w:szCs w:val="24"/>
          <w:lang w:val="kk-KZ"/>
        </w:rPr>
        <w:t xml:space="preserve">1. Аудио үзіндіні тыңдап, берілген тапсырмаларды орындаңыз. </w:t>
      </w:r>
    </w:p>
    <w:p w:rsidR="000B0DD1" w:rsidRPr="00267F32" w:rsidRDefault="000B0DD1" w:rsidP="000B0DD1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267F32">
        <w:rPr>
          <w:rFonts w:ascii="Times New Roman" w:hAnsi="Times New Roman"/>
          <w:sz w:val="24"/>
          <w:szCs w:val="24"/>
          <w:lang w:val="kk-KZ"/>
        </w:rPr>
        <w:t>2. Тыңдаған аудио үзіндінің мазмұнын айтыңыз.</w:t>
      </w:r>
    </w:p>
    <w:p w:rsidR="000B0DD1" w:rsidRPr="00BF0F48" w:rsidRDefault="000B0DD1" w:rsidP="000B0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B0DD1" w:rsidRDefault="000B0DD1" w:rsidP="000B0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Бағалау саясаты</w:t>
      </w:r>
    </w:p>
    <w:p w:rsidR="000B0DD1" w:rsidRPr="00E06759" w:rsidRDefault="000B0DD1" w:rsidP="000B0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06759">
        <w:rPr>
          <w:rFonts w:ascii="Times New Roman" w:hAnsi="Times New Roman"/>
          <w:sz w:val="24"/>
          <w:szCs w:val="24"/>
          <w:lang w:val="kk-KZ"/>
        </w:rPr>
        <w:t xml:space="preserve">Оқытушы </w:t>
      </w:r>
      <w:r>
        <w:rPr>
          <w:rFonts w:ascii="Times New Roman" w:hAnsi="Times New Roman"/>
          <w:sz w:val="24"/>
          <w:szCs w:val="24"/>
          <w:lang w:val="kk-KZ"/>
        </w:rPr>
        <w:t>тіл үйренушінің берген жауабының толықтығына, дұрыстығына назар аудара және критерийлер тізіміндегі үлгіге жүгіне отырып баға қояды.</w:t>
      </w:r>
    </w:p>
    <w:p w:rsidR="000B0DD1" w:rsidRPr="002F5243" w:rsidRDefault="000B0DD1" w:rsidP="000B0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0DD1" w:rsidRDefault="000B0DD1" w:rsidP="000B0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1F94">
        <w:rPr>
          <w:rFonts w:ascii="Times New Roman" w:hAnsi="Times New Roman"/>
          <w:b/>
          <w:sz w:val="24"/>
          <w:szCs w:val="24"/>
          <w:lang w:val="kk-KZ"/>
        </w:rPr>
        <w:t>Бағалау критерилері:</w:t>
      </w:r>
    </w:p>
    <w:p w:rsidR="000B0DD1" w:rsidRDefault="000B0DD1" w:rsidP="000B0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F5243">
        <w:rPr>
          <w:rFonts w:ascii="Times New Roman" w:hAnsi="Times New Roman"/>
          <w:sz w:val="24"/>
          <w:szCs w:val="24"/>
          <w:lang w:val="kk-KZ"/>
        </w:rPr>
        <w:t>Толық жауап бергенде тапсырмаларды орындаудағы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бағалау өлшемі</w:t>
      </w:r>
    </w:p>
    <w:p w:rsidR="000B0DD1" w:rsidRDefault="000B0DD1" w:rsidP="000B0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Жауап мазмұнында жинақталған критерийлер белгіленеді. Сұраққа мейлінше толық әрі ашық жауап бергенде бағаланады. Жалпы балл әр критерий бойынша жинаған балдың негізінде қосылып отырады. </w:t>
      </w:r>
    </w:p>
    <w:p w:rsidR="000B0DD1" w:rsidRDefault="000B0DD1" w:rsidP="000B0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Тыңдалым пәні бойынша бағалау:</w:t>
      </w:r>
    </w:p>
    <w:p w:rsidR="000B0DD1" w:rsidRPr="00AE0886" w:rsidRDefault="000B0DD1" w:rsidP="000B0DD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</w:t>
      </w:r>
      <w:r w:rsidRPr="00AE0886">
        <w:rPr>
          <w:rFonts w:ascii="Times New Roman" w:hAnsi="Times New Roman"/>
          <w:sz w:val="24"/>
          <w:szCs w:val="24"/>
          <w:lang w:val="kk-KZ"/>
        </w:rPr>
        <w:t>сынылған тапсырма бойынша нақты әрі толық мәтін жазу;</w:t>
      </w:r>
    </w:p>
    <w:p w:rsidR="000B0DD1" w:rsidRPr="00AE0886" w:rsidRDefault="000B0DD1" w:rsidP="000B0DD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аудиомәтінге жоспар құру;</w:t>
      </w:r>
    </w:p>
    <w:p w:rsidR="000B0DD1" w:rsidRPr="00AE0886" w:rsidRDefault="000B0DD1" w:rsidP="000B0DD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тақырыпты анықтау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0B0DD1" w:rsidRPr="00AE0886" w:rsidRDefault="000B0DD1" w:rsidP="000B0DD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сұхбаттасушыларға мінездеме беру (әлеуметтік, жасына қарай, психологиялық, рөлі т.б.)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0B0DD1" w:rsidRPr="00267F32" w:rsidRDefault="000B0DD1" w:rsidP="000B0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842"/>
        <w:gridCol w:w="1843"/>
        <w:gridCol w:w="2552"/>
        <w:gridCol w:w="2409"/>
      </w:tblGrid>
      <w:tr w:rsidR="000B0DD1" w:rsidTr="00C5377C">
        <w:trPr>
          <w:trHeight w:val="205"/>
        </w:trPr>
        <w:tc>
          <w:tcPr>
            <w:tcW w:w="1668" w:type="dxa"/>
          </w:tcPr>
          <w:p w:rsidR="000B0DD1" w:rsidRPr="004D2289" w:rsidRDefault="000B0DD1" w:rsidP="00C5377C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Бағалау </w:t>
            </w:r>
            <w:r w:rsidRPr="00DC61F8">
              <w:t xml:space="preserve"> параметр</w:t>
            </w:r>
            <w:r>
              <w:rPr>
                <w:lang w:val="kk-KZ"/>
              </w:rPr>
              <w:t>і</w:t>
            </w:r>
          </w:p>
        </w:tc>
        <w:tc>
          <w:tcPr>
            <w:tcW w:w="1842" w:type="dxa"/>
          </w:tcPr>
          <w:p w:rsidR="000B0DD1" w:rsidRPr="004D2289" w:rsidRDefault="000B0DD1" w:rsidP="00C5377C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0B0DD1" w:rsidRPr="004D2289" w:rsidRDefault="000B0DD1" w:rsidP="00C5377C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  <w:tc>
          <w:tcPr>
            <w:tcW w:w="2552" w:type="dxa"/>
          </w:tcPr>
          <w:p w:rsidR="000B0DD1" w:rsidRPr="004D2289" w:rsidRDefault="000B0DD1" w:rsidP="00C5377C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  <w:tc>
          <w:tcPr>
            <w:tcW w:w="2409" w:type="dxa"/>
          </w:tcPr>
          <w:p w:rsidR="000B0DD1" w:rsidRPr="0089290A" w:rsidRDefault="000B0DD1" w:rsidP="00C5377C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  <w:tr w:rsidR="000B0DD1" w:rsidTr="00C5377C">
        <w:trPr>
          <w:trHeight w:val="551"/>
        </w:trPr>
        <w:tc>
          <w:tcPr>
            <w:tcW w:w="1668" w:type="dxa"/>
          </w:tcPr>
          <w:p w:rsidR="000B0DD1" w:rsidRPr="004D2289" w:rsidRDefault="000B0DD1" w:rsidP="00C5377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lastRenderedPageBreak/>
              <w:t>білім</w:t>
            </w:r>
          </w:p>
        </w:tc>
        <w:tc>
          <w:tcPr>
            <w:tcW w:w="1842" w:type="dxa"/>
          </w:tcPr>
          <w:p w:rsidR="000B0DD1" w:rsidRPr="00DC61F8" w:rsidRDefault="000B0DD1" w:rsidP="00C5377C">
            <w:pPr>
              <w:pStyle w:val="Default"/>
            </w:pPr>
            <w:r>
              <w:rPr>
                <w:lang w:val="kk-KZ"/>
              </w:rPr>
              <w:t>Сұрақты толық түсінгендігін көрсетеді.</w:t>
            </w:r>
            <w:r w:rsidRPr="00DC61F8">
              <w:t xml:space="preserve"> </w:t>
            </w:r>
          </w:p>
        </w:tc>
        <w:tc>
          <w:tcPr>
            <w:tcW w:w="1843" w:type="dxa"/>
          </w:tcPr>
          <w:p w:rsidR="000B0DD1" w:rsidRPr="004D2289" w:rsidRDefault="000B0DD1" w:rsidP="00C5377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Сұрақты айтарлықтай дәрежеде түсінгендігін көрсетеді.</w:t>
            </w:r>
          </w:p>
        </w:tc>
        <w:tc>
          <w:tcPr>
            <w:tcW w:w="2552" w:type="dxa"/>
          </w:tcPr>
          <w:p w:rsidR="000B0DD1" w:rsidRPr="004F0908" w:rsidRDefault="000B0DD1" w:rsidP="00C5377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Жауап беруде біршама қиындықтардың болғанын аңғартады. </w:t>
            </w:r>
          </w:p>
        </w:tc>
        <w:tc>
          <w:tcPr>
            <w:tcW w:w="2409" w:type="dxa"/>
          </w:tcPr>
          <w:p w:rsidR="000B0DD1" w:rsidRPr="00DC61F8" w:rsidRDefault="000B0DD1" w:rsidP="00C5377C">
            <w:pPr>
              <w:pStyle w:val="Default"/>
            </w:pPr>
            <w:r>
              <w:rPr>
                <w:lang w:val="kk-KZ"/>
              </w:rPr>
              <w:t xml:space="preserve">Сұрақты мүлдем түсінбегендігін көрсетеді. </w:t>
            </w:r>
          </w:p>
        </w:tc>
      </w:tr>
    </w:tbl>
    <w:p w:rsidR="000B0DD1" w:rsidRDefault="000B0DD1" w:rsidP="000B0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DD1" w:rsidRPr="004D2289" w:rsidRDefault="000B0DD1" w:rsidP="000B0DD1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289">
        <w:rPr>
          <w:rFonts w:ascii="Times New Roman" w:hAnsi="Times New Roman"/>
          <w:b/>
          <w:sz w:val="24"/>
          <w:szCs w:val="24"/>
          <w:lang w:val="kk-KZ"/>
        </w:rPr>
        <w:t>Білімді бағалау шкаласы</w:t>
      </w:r>
    </w:p>
    <w:p w:rsidR="000B0DD1" w:rsidRPr="004D2289" w:rsidRDefault="000B0DD1" w:rsidP="000B0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2122"/>
        <w:gridCol w:w="2169"/>
        <w:gridCol w:w="1800"/>
        <w:gridCol w:w="4122"/>
      </w:tblGrid>
      <w:tr w:rsidR="000B0DD1" w:rsidRPr="004D2289" w:rsidTr="00C5377C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Ә</w:t>
            </w:r>
            <w:proofErr w:type="gramStart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іптік</w:t>
            </w: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жүйе бойынша</w:t>
            </w:r>
          </w:p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Балдардың</w:t>
            </w:r>
          </w:p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</w:p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эквиваленті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%-дық </w:t>
            </w:r>
          </w:p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құрам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Дәстүрлі жүйе бойынша </w:t>
            </w:r>
          </w:p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0B0DD1" w:rsidRPr="004D2289" w:rsidTr="00C5377C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0B0DD1" w:rsidRPr="004D2289" w:rsidTr="00C5377C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DD1" w:rsidRPr="004D2289" w:rsidTr="00C5377C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0B0DD1" w:rsidRPr="004D2289" w:rsidTr="00C5377C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DD1" w:rsidRPr="004D2289" w:rsidTr="00C5377C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DD1" w:rsidRPr="004D2289" w:rsidTr="00C5377C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0B0DD1" w:rsidRPr="004D2289" w:rsidTr="00C5377C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DD1" w:rsidRPr="004D2289" w:rsidTr="00C5377C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DD1" w:rsidRPr="004D2289" w:rsidTr="00C5377C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DD1" w:rsidRPr="004D2289" w:rsidTr="00C5377C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0DD1" w:rsidRPr="004D2289" w:rsidTr="00C5377C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D1" w:rsidRPr="004D2289" w:rsidRDefault="000B0DD1" w:rsidP="00C53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:rsidR="000B0DD1" w:rsidRDefault="000B0DD1" w:rsidP="000B0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0DD1" w:rsidRPr="00E70324" w:rsidRDefault="000B0DD1" w:rsidP="000B0D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Ұсынылатын</w:t>
      </w:r>
      <w:r w:rsidRPr="00E7032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70324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0B0DD1" w:rsidRPr="00AE0886" w:rsidRDefault="000B0DD1" w:rsidP="000B0DD1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Нұршайықова Ж.Ә. Мұсаева Г.Ә. Бастау: қазақ тілінің интенсивті курсы. Алматы: Қазақ университеті,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2005.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кінші басылым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108 б.</w:t>
      </w:r>
    </w:p>
    <w:p w:rsidR="000B0DD1" w:rsidRPr="00AE0886" w:rsidRDefault="000B0DD1" w:rsidP="000B0DD1">
      <w:pPr>
        <w:pStyle w:val="ac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"Алғашқы қадам": ("Қазақша сөйлегің келе ме?" оқу кешенінің 1-ші кітабы)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Алматы:  Балауса , 1998. </w:t>
      </w:r>
      <w:r>
        <w:rPr>
          <w:rFonts w:ascii="Times New Roman" w:hAnsi="Times New Roman"/>
          <w:sz w:val="24"/>
          <w:szCs w:val="24"/>
          <w:lang w:val="kk-KZ"/>
        </w:rPr>
        <w:t>– 208 б</w:t>
      </w:r>
      <w:r w:rsidRPr="00AE0886">
        <w:rPr>
          <w:rFonts w:ascii="Times New Roman" w:hAnsi="Times New Roman"/>
          <w:sz w:val="24"/>
          <w:szCs w:val="24"/>
          <w:lang w:val="kk-KZ"/>
        </w:rPr>
        <w:t>.</w:t>
      </w:r>
    </w:p>
    <w:p w:rsidR="000B0DD1" w:rsidRPr="00AE0886" w:rsidRDefault="000B0DD1" w:rsidP="000B0DD1">
      <w:pPr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СД.  Уроки тілашар. Продюсерский центр «GLOBAL NV»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2009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0B0DD1" w:rsidRPr="00AE0886" w:rsidRDefault="000B0DD1" w:rsidP="000B0DD1">
      <w:pPr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Нұршайықова Ж.Ә.Мұсаева Г.Ә. Урмашев Б.А Мақашев Е.П. </w:t>
      </w:r>
      <w:r w:rsidRPr="00AE0886">
        <w:rPr>
          <w:rFonts w:ascii="Times New Roman" w:hAnsi="Times New Roman"/>
          <w:sz w:val="24"/>
          <w:szCs w:val="24"/>
          <w:lang w:val="kk-KZ"/>
        </w:rPr>
        <w:t>Қазақша үйренейі</w:t>
      </w:r>
      <w:r w:rsidRPr="001530A7">
        <w:rPr>
          <w:rFonts w:ascii="Times New Roman" w:hAnsi="Times New Roman"/>
          <w:sz w:val="24"/>
          <w:szCs w:val="24"/>
          <w:lang w:val="kk-KZ"/>
        </w:rPr>
        <w:t>к</w:t>
      </w:r>
      <w:r w:rsidRPr="001530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Электронды оқу құралы. </w:t>
      </w:r>
      <w:r w:rsidRPr="00AE0886">
        <w:rPr>
          <w:rFonts w:ascii="Times New Roman" w:eastAsia="Times New Roman" w:hAnsi="Times New Roman"/>
          <w:sz w:val="24"/>
          <w:szCs w:val="24"/>
          <w:lang w:val="en-US" w:eastAsia="ru-RU"/>
        </w:rPr>
        <w:t>ISBN</w:t>
      </w:r>
      <w:r w:rsidRPr="00AE0886">
        <w:rPr>
          <w:rFonts w:ascii="Times New Roman" w:eastAsia="Times New Roman" w:hAnsi="Times New Roman"/>
          <w:sz w:val="24"/>
          <w:szCs w:val="24"/>
          <w:lang w:eastAsia="ru-RU"/>
        </w:rPr>
        <w:t xml:space="preserve"> 978-601-247-942-3 ББК 81.2 Каз-923 </w:t>
      </w:r>
      <w:r w:rsidRPr="00AE0886">
        <w:rPr>
          <w:rFonts w:ascii="Times New Roman" w:hAnsi="Times New Roman"/>
          <w:sz w:val="24"/>
          <w:szCs w:val="24"/>
        </w:rPr>
        <w:t>УДК 811.512.122.(075.8)</w:t>
      </w:r>
    </w:p>
    <w:p w:rsidR="000B0DD1" w:rsidRPr="00297E54" w:rsidRDefault="000B0DD1" w:rsidP="000B0DD1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97E54">
        <w:rPr>
          <w:rFonts w:ascii="Times New Roman" w:hAnsi="Times New Roman"/>
          <w:sz w:val="24"/>
          <w:szCs w:val="24"/>
          <w:lang w:val="kk-KZ"/>
        </w:rPr>
        <w:t>Тіл-құрал. Қазақ тілін меңгеру деңгейін тестілеу әдісімен бағалау емтиханына дайындық үшін оқу-әдістемелік құралы (А2 деңгей). – Астана, 2011. – 270 б.</w:t>
      </w:r>
    </w:p>
    <w:p w:rsidR="000B0DD1" w:rsidRPr="00297E54" w:rsidRDefault="008F533B" w:rsidP="000B0DD1">
      <w:pPr>
        <w:pStyle w:val="a5"/>
        <w:numPr>
          <w:ilvl w:val="0"/>
          <w:numId w:val="3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hyperlink r:id="rId7" w:history="1">
        <w:r w:rsidR="000B0DD1" w:rsidRPr="00656695">
          <w:rPr>
            <w:rFonts w:ascii="Times New Roman" w:hAnsi="Times New Roman"/>
            <w:color w:val="0000FF"/>
            <w:sz w:val="24"/>
            <w:szCs w:val="24"/>
            <w:u w:val="single"/>
            <w:lang w:val="kk-KZ"/>
          </w:rPr>
          <w:t>www.til.gov.kz</w:t>
        </w:r>
      </w:hyperlink>
      <w:r w:rsidR="000B0DD1" w:rsidRPr="00656695">
        <w:rPr>
          <w:rFonts w:ascii="Times New Roman" w:hAnsi="Times New Roman"/>
          <w:sz w:val="24"/>
          <w:szCs w:val="24"/>
          <w:lang w:val="kk-KZ"/>
        </w:rPr>
        <w:t xml:space="preserve"> (Ересектерге қазақ тілін жеделдетіп оқытуға арналған мультимедиалық кешен). – Алматы, 2010.</w:t>
      </w:r>
    </w:p>
    <w:p w:rsidR="00431798" w:rsidRPr="000B0DD1" w:rsidRDefault="00431798">
      <w:pPr>
        <w:rPr>
          <w:lang w:val="kk-KZ"/>
        </w:rPr>
      </w:pPr>
    </w:p>
    <w:sectPr w:rsidR="00431798" w:rsidRPr="000B0DD1" w:rsidSect="004650FA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3F2" w:rsidRDefault="009043F2" w:rsidP="008F533B">
      <w:pPr>
        <w:spacing w:after="0" w:line="240" w:lineRule="auto"/>
      </w:pPr>
      <w:r>
        <w:separator/>
      </w:r>
    </w:p>
  </w:endnote>
  <w:endnote w:type="continuationSeparator" w:id="0">
    <w:p w:rsidR="009043F2" w:rsidRDefault="009043F2" w:rsidP="008F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8565"/>
      <w:docPartObj>
        <w:docPartGallery w:val="Page Numbers (Bottom of Page)"/>
        <w:docPartUnique/>
      </w:docPartObj>
    </w:sdtPr>
    <w:sdtContent>
      <w:p w:rsidR="00816C5F" w:rsidRDefault="008F533B">
        <w:pPr>
          <w:pStyle w:val="a7"/>
          <w:jc w:val="center"/>
        </w:pPr>
        <w:r>
          <w:fldChar w:fldCharType="begin"/>
        </w:r>
        <w:r w:rsidR="000B0DD1">
          <w:instrText xml:space="preserve"> PAGE   \* MERGEFORMAT </w:instrText>
        </w:r>
        <w:r>
          <w:fldChar w:fldCharType="separate"/>
        </w:r>
        <w:r w:rsidR="006B5DAE">
          <w:rPr>
            <w:noProof/>
          </w:rPr>
          <w:t>1</w:t>
        </w:r>
        <w:r>
          <w:fldChar w:fldCharType="end"/>
        </w:r>
      </w:p>
    </w:sdtContent>
  </w:sdt>
  <w:p w:rsidR="00545698" w:rsidRDefault="009043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3F2" w:rsidRDefault="009043F2" w:rsidP="008F533B">
      <w:pPr>
        <w:spacing w:after="0" w:line="240" w:lineRule="auto"/>
      </w:pPr>
      <w:r>
        <w:separator/>
      </w:r>
    </w:p>
  </w:footnote>
  <w:footnote w:type="continuationSeparator" w:id="0">
    <w:p w:rsidR="009043F2" w:rsidRDefault="009043F2" w:rsidP="008F5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6F38"/>
    <w:multiLevelType w:val="hybridMultilevel"/>
    <w:tmpl w:val="FFF61986"/>
    <w:lvl w:ilvl="0" w:tplc="8CF4F4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27C3D"/>
    <w:multiLevelType w:val="hybridMultilevel"/>
    <w:tmpl w:val="F0DCD6F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DD1"/>
    <w:rsid w:val="000B0DD1"/>
    <w:rsid w:val="0018348C"/>
    <w:rsid w:val="00431798"/>
    <w:rsid w:val="006B5DAE"/>
    <w:rsid w:val="008F533B"/>
    <w:rsid w:val="009043F2"/>
    <w:rsid w:val="00BB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348C"/>
    <w:pPr>
      <w:jc w:val="center"/>
    </w:pPr>
    <w:rPr>
      <w:rFonts w:ascii="Times Kaz" w:eastAsia="Times New Roman" w:hAnsi="Times Kaz"/>
      <w:sz w:val="28"/>
    </w:rPr>
  </w:style>
  <w:style w:type="character" w:customStyle="1" w:styleId="a4">
    <w:name w:val="Название Знак"/>
    <w:basedOn w:val="a0"/>
    <w:link w:val="a3"/>
    <w:rsid w:val="0018348C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8348C"/>
    <w:pPr>
      <w:ind w:left="720"/>
      <w:contextualSpacing/>
    </w:pPr>
    <w:rPr>
      <w:rFonts w:eastAsia="Times New Roman"/>
    </w:rPr>
  </w:style>
  <w:style w:type="paragraph" w:styleId="a6">
    <w:name w:val="No Spacing"/>
    <w:uiPriority w:val="1"/>
    <w:qFormat/>
    <w:rsid w:val="000B0D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B0D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B0D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DD1"/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0B0DD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B0D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Îáû÷íûé"/>
    <w:uiPriority w:val="99"/>
    <w:rsid w:val="000B0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0DD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0DD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il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2975</Characters>
  <Application>Microsoft Office Word</Application>
  <DocSecurity>0</DocSecurity>
  <Lines>24</Lines>
  <Paragraphs>6</Paragraphs>
  <ScaleCrop>false</ScaleCrop>
  <Company>HP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2021-12-12T08:24:00Z</dcterms:created>
  <dcterms:modified xsi:type="dcterms:W3CDTF">2021-12-12T08:32:00Z</dcterms:modified>
</cp:coreProperties>
</file>